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Pakt przeciwko światu - duma, która kosztuje wszystko</w:t>
      </w:r>
    </w:p>
    <w:p>
      <w:pPr>
        <w:spacing w:before="0" w:after="500" w:line="264" w:lineRule="auto"/>
      </w:pPr>
      <w:r>
        <w:rPr>
          <w:rFonts w:ascii="calibri" w:hAnsi="calibri" w:eastAsia="calibri" w:cs="calibri"/>
          <w:sz w:val="36"/>
          <w:szCs w:val="36"/>
          <w:b/>
        </w:rPr>
        <w:t xml:space="preserve">Czytelnik bezsilnie obserwuje degradację i upadek owdowiałej matki oraz jej dwudziestotrzyletniego syna, połączonych osobliwym paktem przeciwko zewnętrznemu światu.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powieści </w:t>
      </w:r>
      <w:r>
        <w:rPr>
          <w:rFonts w:ascii="calibri" w:hAnsi="calibri" w:eastAsia="calibri" w:cs="calibri"/>
          <w:sz w:val="24"/>
          <w:szCs w:val="24"/>
          <w:i/>
          <w:iCs/>
        </w:rPr>
        <w:t xml:space="preserve">Sprzymierzeni</w:t>
      </w:r>
      <w:r>
        <w:rPr>
          <w:rFonts w:ascii="calibri" w:hAnsi="calibri" w:eastAsia="calibri" w:cs="calibri"/>
          <w:sz w:val="24"/>
          <w:szCs w:val="24"/>
        </w:rPr>
        <w:t xml:space="preserve"> Emmanuela Bove’a, pobrzmiewają echa zarówno Balzaka, jak i Dostojewskiego. Temat pieniędzy, obsesyjnie powracający zarówno w życiu, jak i twórczości pisarza, jest również tutaj stale obecny. Niezdolność do działania, niechęć do wysiłku, nieśmiałość, a jednocześnie duma, pragnienie luksusu i łatwego życia prowadzą </w:t>
      </w:r>
      <w:r>
        <w:rPr>
          <w:rFonts w:ascii="calibri" w:hAnsi="calibri" w:eastAsia="calibri" w:cs="calibri"/>
          <w:sz w:val="24"/>
          <w:szCs w:val="24"/>
          <w:i/>
          <w:iCs/>
        </w:rPr>
        <w:t xml:space="preserve">crescendo</w:t>
      </w:r>
      <w:r>
        <w:rPr>
          <w:rFonts w:ascii="calibri" w:hAnsi="calibri" w:eastAsia="calibri" w:cs="calibri"/>
          <w:sz w:val="24"/>
          <w:szCs w:val="24"/>
        </w:rPr>
        <w:t xml:space="preserve"> do roztrwonienia majątku, upokorzeń, wyobcowania, wreszcie nędzy i szaleństwa. Peter Handke, wielbiciel i tłumacz Bove’a, powiedział o </w:t>
      </w:r>
      <w:r>
        <w:rPr>
          <w:rFonts w:ascii="calibri" w:hAnsi="calibri" w:eastAsia="calibri" w:cs="calibri"/>
          <w:sz w:val="24"/>
          <w:szCs w:val="24"/>
          <w:i/>
          <w:iCs/>
        </w:rPr>
        <w:t xml:space="preserve">Sprzymierzonych: </w:t>
      </w:r>
      <w:r>
        <w:rPr>
          <w:rFonts w:ascii="calibri" w:hAnsi="calibri" w:eastAsia="calibri" w:cs="calibri"/>
          <w:sz w:val="24"/>
          <w:szCs w:val="24"/>
        </w:rPr>
        <w:t xml:space="preserve">„Nie potrafiłbym napisać takiej książki. Trzeba na to wiele odwagi”. Autor otrzymał za tę powieść nagrodę Prix Figuière. Tłumaczył z francuskiego Łukasz Piotrowski.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Emmanuel Bove</w:t>
      </w:r>
      <w:r>
        <w:rPr>
          <w:rFonts w:ascii="calibri" w:hAnsi="calibri" w:eastAsia="calibri" w:cs="calibri"/>
          <w:sz w:val="24"/>
          <w:szCs w:val="24"/>
        </w:rPr>
        <w:t xml:space="preserve"> (1898–1945) – syn luksemburskiej służącej i rosyjskiego imigranta, niebieskiego ptaka, dorastał w niepewnych, często nędznych warunkach. Imał się różnych zawodów, zanim zaczął zarabiać – najpierw jako dziennikarz, później pisarz. Talent Bove’a zauważyła Colette, która pomogła mu w wydaniu znakomitego debiutu </w:t>
      </w:r>
      <w:r>
        <w:rPr>
          <w:rFonts w:ascii="calibri" w:hAnsi="calibri" w:eastAsia="calibri" w:cs="calibri"/>
          <w:sz w:val="24"/>
          <w:szCs w:val="24"/>
          <w:i/>
          <w:iCs/>
        </w:rPr>
        <w:t xml:space="preserve">Mes amis</w:t>
      </w:r>
      <w:r>
        <w:rPr>
          <w:rFonts w:ascii="calibri" w:hAnsi="calibri" w:eastAsia="calibri" w:cs="calibri"/>
          <w:sz w:val="24"/>
          <w:szCs w:val="24"/>
        </w:rPr>
        <w:t xml:space="preserve"> (1924; wydanie polskie: </w:t>
      </w:r>
      <w:r>
        <w:rPr>
          <w:rFonts w:ascii="calibri" w:hAnsi="calibri" w:eastAsia="calibri" w:cs="calibri"/>
          <w:sz w:val="24"/>
          <w:szCs w:val="24"/>
          <w:i/>
          <w:iCs/>
        </w:rPr>
        <w:t xml:space="preserve">Moi przyjaciele</w:t>
      </w:r>
      <w:r>
        <w:rPr>
          <w:rFonts w:ascii="calibri" w:hAnsi="calibri" w:eastAsia="calibri" w:cs="calibri"/>
          <w:sz w:val="24"/>
          <w:szCs w:val="24"/>
        </w:rPr>
        <w:t xml:space="preserve">, Czytelnik, 1983). Przed wojną ceniony i nagradzany, po śmierci długo zapomniany. Ponownie odkryty po około trzydziestu latach, należy dziś do klasyków literatury francuskiej XX wieku. Najważniejsze dzieła: </w:t>
      </w:r>
      <w:r>
        <w:rPr>
          <w:rFonts w:ascii="calibri" w:hAnsi="calibri" w:eastAsia="calibri" w:cs="calibri"/>
          <w:sz w:val="24"/>
          <w:szCs w:val="24"/>
          <w:i/>
          <w:iCs/>
        </w:rPr>
        <w:t xml:space="preserve">Mes amis</w:t>
      </w:r>
      <w:r>
        <w:rPr>
          <w:rFonts w:ascii="calibri" w:hAnsi="calibri" w:eastAsia="calibri" w:cs="calibri"/>
          <w:sz w:val="24"/>
          <w:szCs w:val="24"/>
        </w:rPr>
        <w:t xml:space="preserve"> (1924), </w:t>
      </w:r>
      <w:r>
        <w:rPr>
          <w:rFonts w:ascii="calibri" w:hAnsi="calibri" w:eastAsia="calibri" w:cs="calibri"/>
          <w:sz w:val="24"/>
          <w:szCs w:val="24"/>
          <w:i/>
          <w:iCs/>
        </w:rPr>
        <w:t xml:space="preserve">Armand </w:t>
      </w:r>
      <w:r>
        <w:rPr>
          <w:rFonts w:ascii="calibri" w:hAnsi="calibri" w:eastAsia="calibri" w:cs="calibri"/>
          <w:sz w:val="24"/>
          <w:szCs w:val="24"/>
        </w:rPr>
        <w:t xml:space="preserve">(1927; wydanie polskie: </w:t>
      </w:r>
      <w:r>
        <w:rPr>
          <w:rFonts w:ascii="calibri" w:hAnsi="calibri" w:eastAsia="calibri" w:cs="calibri"/>
          <w:sz w:val="24"/>
          <w:szCs w:val="24"/>
          <w:i/>
          <w:iCs/>
        </w:rPr>
        <w:t xml:space="preserve">Armand</w:t>
      </w:r>
      <w:r>
        <w:rPr>
          <w:rFonts w:ascii="calibri" w:hAnsi="calibri" w:eastAsia="calibri" w:cs="calibri"/>
          <w:sz w:val="24"/>
          <w:szCs w:val="24"/>
        </w:rPr>
        <w:t xml:space="preserve">, Czytelnik, 1983), </w:t>
      </w:r>
      <w:r>
        <w:rPr>
          <w:rFonts w:ascii="calibri" w:hAnsi="calibri" w:eastAsia="calibri" w:cs="calibri"/>
          <w:sz w:val="24"/>
          <w:szCs w:val="24"/>
          <w:i/>
          <w:iCs/>
        </w:rPr>
        <w:t xml:space="preserve">La Coalition</w:t>
      </w:r>
      <w:r>
        <w:rPr>
          <w:rFonts w:ascii="calibri" w:hAnsi="calibri" w:eastAsia="calibri" w:cs="calibri"/>
          <w:sz w:val="24"/>
          <w:szCs w:val="24"/>
        </w:rPr>
        <w:t xml:space="preserve"> (1927; wydanie polskie: </w:t>
      </w:r>
      <w:r>
        <w:rPr>
          <w:rFonts w:ascii="calibri" w:hAnsi="calibri" w:eastAsia="calibri" w:cs="calibri"/>
          <w:sz w:val="24"/>
          <w:szCs w:val="24"/>
          <w:i/>
          <w:iCs/>
        </w:rPr>
        <w:t xml:space="preserve">Sprzymierzeni</w:t>
      </w:r>
      <w:r>
        <w:rPr>
          <w:rFonts w:ascii="calibri" w:hAnsi="calibri" w:eastAsia="calibri" w:cs="calibri"/>
          <w:sz w:val="24"/>
          <w:szCs w:val="24"/>
        </w:rPr>
        <w:t xml:space="preserve">, Pan Wydawca, 2025), </w:t>
      </w:r>
      <w:r>
        <w:rPr>
          <w:rFonts w:ascii="calibri" w:hAnsi="calibri" w:eastAsia="calibri" w:cs="calibri"/>
          <w:sz w:val="24"/>
          <w:szCs w:val="24"/>
          <w:i/>
          <w:iCs/>
        </w:rPr>
        <w:t xml:space="preserve">Journal écrit en hiver </w:t>
      </w:r>
      <w:r>
        <w:rPr>
          <w:rFonts w:ascii="calibri" w:hAnsi="calibri" w:eastAsia="calibri" w:cs="calibri"/>
          <w:sz w:val="24"/>
          <w:szCs w:val="24"/>
        </w:rPr>
        <w:t xml:space="preserve">(1931), </w:t>
      </w:r>
      <w:r>
        <w:rPr>
          <w:rFonts w:ascii="calibri" w:hAnsi="calibri" w:eastAsia="calibri" w:cs="calibri"/>
          <w:sz w:val="24"/>
          <w:szCs w:val="24"/>
          <w:i/>
          <w:iCs/>
        </w:rPr>
        <w:t xml:space="preserve">Le Piège</w:t>
      </w:r>
      <w:r>
        <w:rPr>
          <w:rFonts w:ascii="calibri" w:hAnsi="calibri" w:eastAsia="calibri" w:cs="calibri"/>
          <w:sz w:val="24"/>
          <w:szCs w:val="24"/>
        </w:rPr>
        <w:t xml:space="preserve"> (1945; wydanie polskie: </w:t>
      </w:r>
      <w:r>
        <w:rPr>
          <w:rFonts w:ascii="calibri" w:hAnsi="calibri" w:eastAsia="calibri" w:cs="calibri"/>
          <w:sz w:val="24"/>
          <w:szCs w:val="24"/>
          <w:i/>
          <w:iCs/>
        </w:rPr>
        <w:t xml:space="preserve">Pułapka</w:t>
      </w:r>
      <w:r>
        <w:rPr>
          <w:rFonts w:ascii="calibri" w:hAnsi="calibri" w:eastAsia="calibri" w:cs="calibri"/>
          <w:sz w:val="24"/>
          <w:szCs w:val="24"/>
        </w:rPr>
        <w:t xml:space="preserve">, OFFicyna Publishing Ltd, 2025).</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2026-03-16T19:30:05+01:00</dcterms:created>
  <dcterms:modified xsi:type="dcterms:W3CDTF">2026-03-16T19:30:05+01:00</dcterms:modified>
</cp:coreProperties>
</file>

<file path=docProps/custom.xml><?xml version="1.0" encoding="utf-8"?>
<Properties xmlns="http://schemas.openxmlformats.org/officeDocument/2006/custom-properties" xmlns:vt="http://schemas.openxmlformats.org/officeDocument/2006/docPropsVTypes"/>
</file>