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Wiara w drugiego człowieka - naprawianie relacji w świecie, który nie zawsze jest różowy</w:t>
      </w:r>
    </w:p>
    <w:p>
      <w:pPr>
        <w:spacing w:before="0" w:after="500" w:line="264" w:lineRule="auto"/>
      </w:pPr>
      <w:r>
        <w:rPr>
          <w:rFonts w:ascii="calibri" w:hAnsi="calibri" w:eastAsia="calibri" w:cs="calibri"/>
          <w:sz w:val="36"/>
          <w:szCs w:val="36"/>
          <w:b/>
        </w:rPr>
        <w:t xml:space="preserve">"Moja wiara w drugiego człowieka nieraz była zdeptana, moja miłość zlekceważona, a przyjaźń nadwyrężona. Ale zostałam wychowana w poczuciu, że ludzi się nie wymienia, a relacje można naprawiać. To poczucie pozwoliło mi nie zwariować i utrzymać rodzinę".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„Nie wszystko, co spotkało mnie w życiu, było złe, kiedyś odbierałam to zupełnie inaczej. Wiele sytuacji wybudowało we mnie zbroję, dzięki której dzisiaj jestem w stanie funkcjonować. Nauczyłam się, że życie polega na efekcie domina: jedna sytuacja tworzy drugą. I chociaż nieraz myślałam, że gorzej już być nie może, to dzisiaj mam wrażenie, że ta myśl przyciągała jeszcze gorsze sytuacje”. </w:t>
      </w:r>
    </w:p>
    <w:p>
      <w:r>
        <w:rPr>
          <w:rFonts w:ascii="calibri" w:hAnsi="calibri" w:eastAsia="calibri" w:cs="calibri"/>
          <w:sz w:val="24"/>
          <w:szCs w:val="24"/>
        </w:rPr>
        <w:t xml:space="preserve"> </w:t>
      </w:r>
      <w:r>
        <w:rPr>
          <w:rFonts w:ascii="calibri" w:hAnsi="calibri" w:eastAsia="calibri" w:cs="calibri"/>
          <w:sz w:val="24"/>
          <w:szCs w:val="24"/>
          <w:b/>
        </w:rPr>
        <w:t xml:space="preserve">Andżelika Ratajczak</w:t>
      </w:r>
    </w:p>
    <w:p>
      <w:pPr>
        <w:spacing w:before="0" w:after="500" w:line="264" w:lineRule="auto"/>
      </w:pPr>
      <w:r>
        <w:rPr>
          <w:rFonts w:ascii="calibri" w:hAnsi="calibri" w:eastAsia="calibri" w:cs="calibri"/>
          <w:sz w:val="36"/>
          <w:szCs w:val="36"/>
          <w:b/>
        </w:rPr>
        <w:t xml:space="preserve">O autorach</w:t>
      </w:r>
    </w:p>
    <w:p>
      <w:pPr>
        <w:spacing w:before="0" w:after="300"/>
      </w:pPr>
      <w:r>
        <w:rPr>
          <w:rFonts w:ascii="calibri" w:hAnsi="calibri" w:eastAsia="calibri" w:cs="calibri"/>
          <w:sz w:val="24"/>
          <w:szCs w:val="24"/>
          <w:b/>
        </w:rPr>
        <w:t xml:space="preserve">Andżelika Ratajczak</w:t>
      </w:r>
      <w:r>
        <w:rPr>
          <w:rFonts w:ascii="calibri" w:hAnsi="calibri" w:eastAsia="calibri" w:cs="calibri"/>
          <w:sz w:val="24"/>
          <w:szCs w:val="24"/>
        </w:rPr>
        <w:t xml:space="preserve"> i </w:t>
      </w:r>
      <w:r>
        <w:rPr>
          <w:rFonts w:ascii="calibri" w:hAnsi="calibri" w:eastAsia="calibri" w:cs="calibri"/>
          <w:sz w:val="24"/>
          <w:szCs w:val="24"/>
          <w:b/>
        </w:rPr>
        <w:t xml:space="preserve">Krzysztof Weder</w:t>
      </w:r>
      <w:r>
        <w:rPr>
          <w:rFonts w:ascii="calibri" w:hAnsi="calibri" w:eastAsia="calibri" w:cs="calibri"/>
          <w:sz w:val="24"/>
          <w:szCs w:val="24"/>
        </w:rPr>
        <w:t xml:space="preserve"> to rodzeństwo znane w mediach społecznościowych z akcji charytatywnych i prowadzące sklep pod nazwą „Kokardeczka”. Autorzy książki „Nie tak różowo” wydanej w 2024 r. przez wydawnictwo Pan Wydawca</w:t>
      </w:r>
    </w:p>
    <w:p>
      <w:pPr>
        <w:spacing w:before="0" w:after="500" w:line="264" w:lineRule="auto"/>
      </w:pP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2025-10-17T09:37:40+02:00</dcterms:created>
  <dcterms:modified xsi:type="dcterms:W3CDTF">2025-10-17T09:37:40+02:00</dcterms:modified>
</cp:coreProperties>
</file>

<file path=docProps/custom.xml><?xml version="1.0" encoding="utf-8"?>
<Properties xmlns="http://schemas.openxmlformats.org/officeDocument/2006/custom-properties" xmlns:vt="http://schemas.openxmlformats.org/officeDocument/2006/docPropsVTypes"/>
</file>